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comments.xml" ContentType="application/vnd.openxmlformats-officedocument.wordprocessingml.comment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fill="38AB81"/>
        <w:jc w:val="center"/>
        <w:rPr>
          <w:rFonts w:ascii="Calibri" w:hAnsi="Calibri"/>
          <w:b/>
          <w:b/>
          <w:bCs/>
          <w:color w:val="FFFFFF"/>
          <w:sz w:val="22"/>
          <w:szCs w:val="22"/>
        </w:rPr>
      </w:pPr>
      <w:r>
        <w:rPr>
          <w:rFonts w:ascii="Calibri" w:hAnsi="Calibri"/>
          <w:b/>
          <w:bCs/>
          <w:color w:val="FFFFFF"/>
          <w:sz w:val="22"/>
          <w:szCs w:val="22"/>
        </w:rPr>
        <w:t>MAPA DE PESQUISA DE PREÇOS</w:t>
      </w:r>
    </w:p>
    <w:p>
      <w:pPr>
        <w:pStyle w:val="Normal"/>
        <w:shd w:val="clear" w:fill="38AB81"/>
        <w:jc w:val="both"/>
        <w:rPr/>
      </w:pPr>
      <w:commentRangeStart w:id="0"/>
      <w:r>
        <w:rPr>
          <w:rFonts w:ascii="Calibri" w:hAnsi="Calibri"/>
          <w:b/>
          <w:bCs/>
          <w:color w:val="C9211E"/>
          <w:sz w:val="22"/>
          <w:szCs w:val="22"/>
          <w:shd w:fill="auto" w:val="clear"/>
        </w:rPr>
        <w:t xml:space="preserve">PROCESSO xx/20xx – </w:t>
      </w:r>
      <w:r>
        <w:rPr>
          <w:rFonts w:ascii="Calibri" w:hAnsi="Calibri"/>
          <w:b/>
          <w:bCs/>
          <w:strike w:val="false"/>
          <w:dstrike w:val="false"/>
          <w:color w:val="C9211E"/>
          <w:sz w:val="22"/>
          <w:szCs w:val="22"/>
          <w:u w:val="none"/>
          <w:shd w:fill="auto" w:val="clear"/>
        </w:rPr>
        <w:t>Contratação do Serviço de (manutenção de computadores, manutenção de CFTV, limpeza de dutos)</w:t>
      </w:r>
      <w:commentRangeEnd w:id="0"/>
      <w:r>
        <w:commentReference w:id="0"/>
      </w:r>
      <w:r>
        <w:rPr>
          <w:rFonts w:ascii="Calibri" w:hAnsi="Calibri"/>
          <w:b/>
          <w:bCs/>
          <w:strike w:val="false"/>
          <w:dstrike w:val="false"/>
          <w:color w:val="C9211E"/>
          <w:sz w:val="22"/>
          <w:szCs w:val="22"/>
          <w:u w:val="none"/>
          <w:shd w:fill="auto" w:val="clear"/>
        </w:rPr>
      </w:r>
    </w:p>
    <w:p>
      <w:pPr>
        <w:pStyle w:val="Normal"/>
        <w:jc w:val="both"/>
        <w:rPr>
          <w:rFonts w:ascii="Calibri" w:hAnsi="Calibri" w:cs="Calibri"/>
          <w:b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 w:cs="Calibri"/>
          <w:b/>
          <w:b/>
          <w:bCs/>
          <w:color w:val="FFFFFF"/>
          <w:sz w:val="22"/>
          <w:szCs w:val="22"/>
        </w:rPr>
      </w:pPr>
      <w:r>
        <w:rPr>
          <w:rFonts w:cs="Calibri" w:ascii="Calibri" w:hAnsi="Calibri"/>
          <w:b/>
          <w:bCs/>
          <w:color w:val="FFFFFF"/>
          <w:sz w:val="22"/>
          <w:szCs w:val="22"/>
        </w:rPr>
        <w:t>AGENTE RESPONSÁVEL (IN 65/2021, art. 3º, II):</w:t>
      </w:r>
    </w:p>
    <w:p>
      <w:pPr>
        <w:pStyle w:val="Normal"/>
        <w:jc w:val="both"/>
        <w:rPr>
          <w:rFonts w:ascii="Calibri" w:hAnsi="Calibri" w:cs="Calibri"/>
          <w:b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</w:r>
    </w:p>
    <w:tbl>
      <w:tblPr>
        <w:tblW w:w="975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589"/>
        <w:gridCol w:w="2162"/>
      </w:tblGrid>
      <w:tr>
        <w:trPr/>
        <w:tc>
          <w:tcPr>
            <w:tcW w:w="7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rPr>
                <w:rFonts w:ascii="Calibri" w:hAnsi="Calibri"/>
                <w:color w:val="000000"/>
                <w:sz w:val="22"/>
                <w:szCs w:val="22"/>
              </w:rPr>
            </w:pPr>
            <w:commentRangeStart w:id="1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Nome: </w:t>
            </w:r>
            <w:r>
              <w:rPr>
                <w:rFonts w:ascii="Calibri" w:hAnsi="Calibri"/>
                <w:color w:val="C9211E"/>
                <w:sz w:val="22"/>
                <w:szCs w:val="22"/>
              </w:rPr>
              <w:t>Nome</w:t>
            </w: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Matrícula: </w:t>
            </w:r>
            <w:r>
              <w:rPr>
                <w:rFonts w:ascii="Calibri" w:hAnsi="Calibri"/>
                <w:color w:val="C9211E"/>
                <w:sz w:val="22"/>
                <w:szCs w:val="22"/>
              </w:rPr>
              <w:t>000</w:t>
            </w:r>
            <w:commentRangeEnd w:id="1"/>
            <w:r>
              <w:commentReference w:id="1"/>
            </w:r>
            <w:r>
              <w:rPr>
                <w:rFonts w:ascii="Calibri" w:hAnsi="Calibri"/>
                <w:color w:val="C9211E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>
          <w:rFonts w:ascii="Calibri" w:hAnsi="Calibri" w:cs="Calibri"/>
          <w:b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 w:cs="Calibri"/>
          <w:b/>
          <w:b/>
          <w:bCs/>
          <w:color w:val="FFFFFF"/>
          <w:sz w:val="22"/>
          <w:szCs w:val="22"/>
        </w:rPr>
      </w:pPr>
      <w:r>
        <w:rPr>
          <w:rFonts w:cs="Calibri" w:ascii="Calibri" w:hAnsi="Calibri"/>
          <w:b/>
          <w:bCs/>
          <w:color w:val="FFFFFF"/>
          <w:sz w:val="22"/>
          <w:szCs w:val="22"/>
        </w:rPr>
        <w:t>SETOR REQUISITANTE:</w:t>
      </w:r>
    </w:p>
    <w:p>
      <w:pPr>
        <w:pStyle w:val="Normal"/>
        <w:jc w:val="both"/>
        <w:rPr>
          <w:rFonts w:ascii="Calibri" w:hAnsi="Calibri" w:cs="Calibri"/>
          <w:b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</w:r>
    </w:p>
    <w:tbl>
      <w:tblPr>
        <w:tblW w:w="975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199"/>
        <w:gridCol w:w="2552"/>
      </w:tblGrid>
      <w:tr>
        <w:trPr/>
        <w:tc>
          <w:tcPr>
            <w:tcW w:w="97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>
                <w:rFonts w:ascii="Calibri" w:hAnsi="Calibri"/>
                <w:color w:val="000000"/>
                <w:sz w:val="22"/>
                <w:szCs w:val="22"/>
              </w:rPr>
            </w:pPr>
            <w:commentRangeStart w:id="2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Setor Requisitante: </w:t>
            </w:r>
            <w:r>
              <w:rPr>
                <w:rFonts w:ascii="Calibri" w:hAnsi="Calibri"/>
                <w:color w:val="C9211E"/>
                <w:sz w:val="22"/>
                <w:szCs w:val="22"/>
              </w:rPr>
              <w:t>Nome_Setor</w:t>
            </w:r>
          </w:p>
        </w:tc>
      </w:tr>
      <w:tr>
        <w:trPr/>
        <w:tc>
          <w:tcPr>
            <w:tcW w:w="71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>
                <w:rFonts w:cs="Calibri" w:ascii="Calibri" w:hAnsi="Calibri"/>
                <w:shd w:fill="auto" w:val="clear"/>
              </w:rPr>
              <w:t xml:space="preserve">Responsável Pela Demanda: </w:t>
            </w:r>
            <w:r>
              <w:rPr>
                <w:rStyle w:val="Strong"/>
                <w:rFonts w:eastAsia="SimSun"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C9211E"/>
                <w:spacing w:val="0"/>
                <w:kern w:val="0"/>
                <w:sz w:val="24"/>
                <w:szCs w:val="24"/>
                <w:shd w:fill="auto" w:val="clear"/>
                <w:lang w:val="pt-BR" w:eastAsia="zh-CN" w:bidi="hi-IN"/>
              </w:rPr>
              <w:t>Responsável_Demanda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>
                <w:shd w:fill="auto" w:val="clear"/>
              </w:rPr>
            </w:pPr>
            <w:r>
              <w:rPr>
                <w:rFonts w:cs="Calibri" w:ascii="Calibri" w:hAnsi="Calibri"/>
                <w:shd w:fill="auto" w:val="clear"/>
              </w:rPr>
              <w:t xml:space="preserve">Matrícula: </w:t>
            </w:r>
            <w:r>
              <w:rPr>
                <w:rFonts w:cs="Calibri" w:ascii="Calibri" w:hAnsi="Calibri"/>
                <w:color w:val="C9211E"/>
                <w:shd w:fill="auto" w:val="clear"/>
              </w:rPr>
              <w:t>000</w:t>
            </w:r>
          </w:p>
        </w:tc>
      </w:tr>
      <w:tr>
        <w:trPr/>
        <w:tc>
          <w:tcPr>
            <w:tcW w:w="71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>
                <w:rFonts w:cs="Calibri" w:ascii="Calibri" w:hAnsi="Calibri"/>
                <w:shd w:fill="auto" w:val="clear"/>
              </w:rPr>
              <w:t xml:space="preserve">E-mail: </w:t>
            </w:r>
            <w:r>
              <w:rPr>
                <w:rStyle w:val="LinkdaInternet"/>
                <w:rFonts w:eastAsia="SimSun" w:cs="Calibri" w:ascii="Calibri" w:hAnsi="Calibri"/>
                <w:b w:val="false"/>
                <w:i w:val="false"/>
                <w:caps w:val="false"/>
                <w:smallCaps w:val="false"/>
                <w:spacing w:val="0"/>
                <w:kern w:val="0"/>
                <w:sz w:val="24"/>
                <w:shd w:fill="auto" w:val="clear"/>
              </w:rPr>
              <w:t>email</w:t>
            </w:r>
            <w:r>
              <w:rPr>
                <w:rStyle w:val="LinkdaInternet"/>
                <w:rFonts w:cs="Calibri" w:ascii="Calibri" w:hAnsi="Calibri"/>
                <w:b w:val="false"/>
                <w:i w:val="false"/>
                <w:caps w:val="false"/>
                <w:smallCaps w:val="false"/>
                <w:spacing w:val="0"/>
                <w:sz w:val="24"/>
                <w:shd w:fill="auto" w:val="clear"/>
              </w:rPr>
              <w:t>@crm-rj.gov.br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>
                <w:rFonts w:cs="Calibri" w:ascii="Calibri" w:hAnsi="Calibri"/>
                <w:shd w:fill="auto" w:val="clear"/>
              </w:rPr>
              <w:t>Telefone: (21) 3184-</w:t>
            </w:r>
            <w:r>
              <w:rPr>
                <w:rFonts w:eastAsia="SimSun" w:cs="Calibri" w:ascii="Calibri" w:hAnsi="Calibri"/>
                <w:color w:val="C9211E"/>
                <w:kern w:val="0"/>
                <w:shd w:fill="auto" w:val="clear"/>
              </w:rPr>
              <w:t>7180</w:t>
            </w:r>
            <w:commentRangeEnd w:id="2"/>
            <w:r>
              <w:commentReference w:id="2"/>
            </w:r>
            <w:r>
              <w:rPr>
                <w:rFonts w:eastAsia="SimSun" w:cs="Calibri" w:ascii="Calibri" w:hAnsi="Calibri"/>
                <w:color w:val="C9211E"/>
                <w:kern w:val="0"/>
                <w:shd w:fill="auto" w:val="clear"/>
              </w:rPr>
            </w:r>
          </w:p>
        </w:tc>
      </w:tr>
    </w:tbl>
    <w:p>
      <w:pPr>
        <w:pStyle w:val="Normal"/>
        <w:jc w:val="both"/>
        <w:rPr>
          <w:rFonts w:ascii="Calibri" w:hAnsi="Calibri" w:cs="Calibri"/>
          <w:b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 w:cs="Calibri"/>
          <w:b/>
          <w:b/>
          <w:bCs/>
          <w:color w:val="FFFFFF"/>
          <w:sz w:val="22"/>
          <w:szCs w:val="22"/>
        </w:rPr>
      </w:pPr>
      <w:r>
        <w:rPr>
          <w:rFonts w:cs="Calibri" w:ascii="Calibri" w:hAnsi="Calibri"/>
          <w:b/>
          <w:bCs/>
          <w:color w:val="FFFFFF"/>
          <w:sz w:val="22"/>
          <w:szCs w:val="22"/>
        </w:rPr>
        <w:t>JUSTIFICATIVA DA NECESSIDADE DA AQUISIÇÃO:</w:t>
      </w:r>
    </w:p>
    <w:p>
      <w:pPr>
        <w:pStyle w:val="Normal"/>
        <w:jc w:val="both"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color w:val="C9211E"/>
          <w:sz w:val="24"/>
          <w:szCs w:val="24"/>
        </w:rPr>
        <w:t>A presente aquisição tem por objetivo suprir uma necessidade de materiais de manut</w:t>
      </w:r>
      <w:commentRangeStart w:id="3"/>
      <w:r>
        <w:rPr>
          <w:rFonts w:ascii="Calibri" w:hAnsi="Calibri"/>
          <w:color w:val="C9211E"/>
          <w:sz w:val="24"/>
          <w:szCs w:val="24"/>
        </w:rPr>
        <w:t>enção para utilização na sede e em algumas delegacias, tendo vista o estado de conservação destas. Além da importância da manutenção das estruturas para melhor atendimento, conforto e condições de trabalho.</w:t>
      </w:r>
    </w:p>
    <w:p>
      <w:pPr>
        <w:pStyle w:val="Normal"/>
        <w:widowControl w:val="false"/>
        <w:rPr>
          <w:rFonts w:ascii="Calibri" w:hAnsi="Calibri"/>
          <w:color w:val="C9211E"/>
          <w:sz w:val="24"/>
          <w:szCs w:val="24"/>
        </w:rPr>
      </w:pPr>
      <w:r>
        <w:rPr>
          <w:rFonts w:ascii="Calibri" w:hAnsi="Calibri"/>
          <w:color w:val="C9211E"/>
          <w:sz w:val="24"/>
          <w:szCs w:val="24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color w:val="C9211E"/>
          <w:sz w:val="24"/>
          <w:szCs w:val="24"/>
        </w:rPr>
        <w:t>Caso a aquisição não seja realizada, os danos às instalações permanecerão, prejudicando o trabalho dos funcionários dos locais afetados e, consequentemente, a instituição como um todo.</w:t>
      </w:r>
      <w:commentRangeEnd w:id="3"/>
      <w:r>
        <w:commentReference w:id="3"/>
      </w:r>
      <w:r>
        <w:rPr>
          <w:rFonts w:ascii="Calibri" w:hAnsi="Calibri"/>
          <w:color w:val="C9211E"/>
          <w:sz w:val="24"/>
          <w:szCs w:val="24"/>
        </w:rPr>
      </w:r>
    </w:p>
    <w:p>
      <w:pPr>
        <w:pStyle w:val="Normal"/>
        <w:jc w:val="both"/>
        <w:rPr>
          <w:rFonts w:ascii="Calibri" w:hAnsi="Calibri" w:cs="Calibri"/>
          <w:b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 w:cs="Calibri"/>
          <w:b/>
          <w:b/>
          <w:bCs/>
          <w:color w:val="FFFFFF"/>
          <w:sz w:val="22"/>
          <w:szCs w:val="22"/>
        </w:rPr>
      </w:pPr>
      <w:r>
        <w:rPr>
          <w:rFonts w:cs="Calibri" w:ascii="Calibri" w:hAnsi="Calibri"/>
          <w:b/>
          <w:bCs/>
          <w:color w:val="FFFFFF"/>
          <w:sz w:val="22"/>
          <w:szCs w:val="22"/>
        </w:rPr>
        <w:t>DOS RECURSOS ORÇAMENTÁRIOS:</w:t>
      </w:r>
    </w:p>
    <w:p>
      <w:pPr>
        <w:pStyle w:val="Normal"/>
        <w:jc w:val="both"/>
        <w:rPr>
          <w:rFonts w:ascii="Calibri" w:hAnsi="Calibri" w:cs="Calibri"/>
          <w:b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  <w:color w:val="C9211E"/>
        </w:rPr>
      </w:pPr>
      <w:commentRangeStart w:id="4"/>
      <w:r>
        <w:rPr>
          <w:rFonts w:ascii="Calibri" w:hAnsi="Calibri"/>
          <w:color w:val="C9211E"/>
        </w:rPr>
        <w:t>As despesas decorrentes da presente contratação correrão à conta de recursos específicos consignados no Orçamento do CREMERJ deste exercício, na dotação abaixo discriminada:</w:t>
      </w:r>
      <w:commentRangeEnd w:id="4"/>
      <w:r>
        <w:commentReference w:id="4"/>
      </w:r>
      <w:r>
        <w:rPr>
          <w:rFonts w:ascii="Calibri" w:hAnsi="Calibri"/>
          <w:color w:val="C9211E"/>
        </w:rPr>
      </w:r>
    </w:p>
    <w:p>
      <w:pPr>
        <w:pStyle w:val="Normal"/>
        <w:jc w:val="both"/>
        <w:rPr>
          <w:rFonts w:ascii="Calibri" w:hAnsi="Calibri"/>
          <w:color w:val="C9211E"/>
        </w:rPr>
      </w:pPr>
      <w:r>
        <w:rPr>
          <w:rFonts w:ascii="Calibri" w:hAnsi="Calibri"/>
          <w:color w:val="C9211E"/>
        </w:rPr>
      </w:r>
    </w:p>
    <w:tbl>
      <w:tblPr>
        <w:tblW w:w="9754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7876"/>
        <w:gridCol w:w="1877"/>
      </w:tblGrid>
      <w:tr>
        <w:trPr/>
        <w:tc>
          <w:tcPr>
            <w:tcW w:w="7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  <w:b/>
                <w:b/>
                <w:bCs/>
                <w:color w:val="FFFFFF"/>
                <w:sz w:val="20"/>
                <w:szCs w:val="20"/>
              </w:rPr>
            </w:pPr>
            <w:commentRangeStart w:id="5"/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ELEMENTO DE DESPESA</w:t>
            </w:r>
          </w:p>
        </w:tc>
        <w:tc>
          <w:tcPr>
            <w:tcW w:w="1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SALDO EM:27/07/</w:t>
            </w: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23</w:t>
            </w:r>
          </w:p>
        </w:tc>
      </w:tr>
      <w:tr>
        <w:trPr>
          <w:trHeight w:val="496" w:hRule="atLeast"/>
        </w:trPr>
        <w:tc>
          <w:tcPr>
            <w:tcW w:w="78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6.2.2.1.1.33.90.30.002 – GÊNERO DE ALIMENTAÇÃO</w:t>
            </w:r>
          </w:p>
        </w:tc>
        <w:tc>
          <w:tcPr>
            <w:tcW w:w="18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napToGrid w:val="false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R$ 00.000,00</w:t>
            </w:r>
            <w:commentRangeEnd w:id="5"/>
            <w:r>
              <w:commentReference w:id="5"/>
            </w:r>
            <w:r>
              <w:rPr>
                <w:rFonts w:cs="Calibri" w:ascii="Calibri" w:hAnsi="Calibri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jc w:val="both"/>
        <w:rPr>
          <w:rFonts w:ascii="Calibri" w:hAnsi="Calibri" w:cs="Calibri"/>
          <w:b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 w:cs="Calibri"/>
          <w:b/>
          <w:b/>
          <w:bCs/>
          <w:color w:val="FFFFFF"/>
          <w:sz w:val="22"/>
          <w:szCs w:val="22"/>
        </w:rPr>
      </w:pPr>
      <w:r>
        <w:rPr>
          <w:rFonts w:cs="Calibri" w:ascii="Calibri" w:hAnsi="Calibri"/>
          <w:b/>
          <w:bCs/>
          <w:color w:val="FFFFFF"/>
          <w:sz w:val="22"/>
          <w:szCs w:val="22"/>
        </w:rPr>
        <w:t>CARACTERIZAÇÃO DAS FONTES CONSULTADAS: (IN 65/2021, art. 5º)</w:t>
      </w:r>
    </w:p>
    <w:p>
      <w:pPr>
        <w:pStyle w:val="Normal"/>
        <w:rPr>
          <w:rFonts w:ascii="Calibri" w:hAnsi="Calibri" w:cs="Calibri"/>
          <w:color w:val="00000A"/>
          <w:sz w:val="22"/>
          <w:szCs w:val="22"/>
        </w:rPr>
      </w:pPr>
      <w:r>
        <w:rPr>
          <w:rFonts w:cs="Calibri" w:ascii="Calibri" w:hAnsi="Calibri"/>
          <w:color w:val="00000A"/>
          <w:sz w:val="22"/>
          <w:szCs w:val="22"/>
        </w:rPr>
      </w:r>
    </w:p>
    <w:tbl>
      <w:tblPr>
        <w:tblW w:w="9752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45"/>
        <w:gridCol w:w="9406"/>
      </w:tblGrid>
      <w:tr>
        <w:trPr/>
        <w:tc>
          <w:tcPr>
            <w:tcW w:w="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x</w:t>
            </w:r>
          </w:p>
        </w:tc>
        <w:tc>
          <w:tcPr>
            <w:tcW w:w="9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/>
                <w:color w:val="00000A"/>
                <w:sz w:val="20"/>
                <w:szCs w:val="20"/>
              </w:rPr>
            </w:pPr>
            <w:commentRangeStart w:id="6"/>
            <w:r>
              <w:rPr>
                <w:rFonts w:cs="Calibri" w:ascii="Calibri" w:hAnsi="Calibri"/>
                <w:color w:val="00000A"/>
                <w:sz w:val="20"/>
                <w:szCs w:val="20"/>
              </w:rPr>
              <w:t>I – Painel de Preços;</w:t>
            </w:r>
          </w:p>
        </w:tc>
      </w:tr>
      <w:tr>
        <w:trPr/>
        <w:tc>
          <w:tcPr>
            <w:tcW w:w="34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/>
                <w:color w:val="00000A"/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z w:val="20"/>
                <w:szCs w:val="20"/>
              </w:rPr>
              <w:t>II – Aquisições e contratações similares de outros entes públicos;</w:t>
            </w:r>
          </w:p>
        </w:tc>
      </w:tr>
      <w:tr>
        <w:trPr/>
        <w:tc>
          <w:tcPr>
            <w:tcW w:w="34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/>
                <w:color w:val="00000A"/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z w:val="20"/>
                <w:szCs w:val="20"/>
              </w:rPr>
              <w:t>III – mídia especializada, de tabela de referência formalmente aprovada pelo Poder Executivo federal e de sítios eletrônicos especializados ou de domínio amplo;</w:t>
            </w:r>
          </w:p>
        </w:tc>
      </w:tr>
      <w:tr>
        <w:trPr/>
        <w:tc>
          <w:tcPr>
            <w:tcW w:w="34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/>
                <w:color w:val="00000A"/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z w:val="20"/>
                <w:szCs w:val="20"/>
              </w:rPr>
              <w:t>IV – Pesquisa direta com fornecedores.</w:t>
            </w:r>
          </w:p>
        </w:tc>
      </w:tr>
      <w:tr>
        <w:trPr/>
        <w:tc>
          <w:tcPr>
            <w:tcW w:w="34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/>
                <w:color w:val="00000A"/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z w:val="20"/>
                <w:szCs w:val="20"/>
              </w:rPr>
              <w:t>V – pesquisa na base nacional de notas fiscais eletrônicas</w:t>
            </w:r>
            <w:commentRangeEnd w:id="6"/>
            <w:r>
              <w:commentReference w:id="6"/>
            </w:r>
            <w:r>
              <w:rPr>
                <w:rFonts w:cs="Calibri" w:ascii="Calibri" w:hAnsi="Calibri"/>
                <w:color w:val="00000A"/>
                <w:sz w:val="20"/>
                <w:szCs w:val="20"/>
              </w:rPr>
            </w:r>
          </w:p>
        </w:tc>
      </w:tr>
    </w:tbl>
    <w:p>
      <w:pPr>
        <w:pStyle w:val="Normal"/>
        <w:ind w:left="794" w:right="0" w:hanging="0"/>
        <w:jc w:val="both"/>
        <w:rPr>
          <w:rFonts w:ascii="Calibri" w:hAnsi="Calibri" w:cs="Calibri"/>
          <w:color w:val="00000A"/>
          <w:sz w:val="22"/>
          <w:szCs w:val="22"/>
        </w:rPr>
      </w:pPr>
      <w:r>
        <w:rPr>
          <w:rFonts w:cs="Calibri" w:ascii="Calibri" w:hAnsi="Calibri"/>
          <w:color w:val="00000A"/>
          <w:sz w:val="22"/>
          <w:szCs w:val="22"/>
        </w:rPr>
      </w:r>
    </w:p>
    <w:p>
      <w:pPr>
        <w:pStyle w:val="Normal"/>
        <w:ind w:left="794" w:right="0" w:hanging="0"/>
        <w:jc w:val="both"/>
        <w:rPr>
          <w:rFonts w:ascii="Calibri" w:hAnsi="Calibri" w:cs="Calibri"/>
          <w:color w:val="00000A"/>
          <w:sz w:val="22"/>
          <w:szCs w:val="22"/>
        </w:rPr>
      </w:pPr>
      <w:r>
        <w:rPr>
          <w:rFonts w:cs="Calibri" w:ascii="Calibri" w:hAnsi="Calibri"/>
          <w:color w:val="00000A"/>
          <w:sz w:val="22"/>
          <w:szCs w:val="22"/>
        </w:rPr>
      </w:r>
    </w:p>
    <w:p>
      <w:pPr>
        <w:pStyle w:val="Normal"/>
        <w:ind w:left="794" w:right="0" w:hanging="0"/>
        <w:jc w:val="both"/>
        <w:rPr>
          <w:rFonts w:ascii="Calibri" w:hAnsi="Calibri" w:cs="Calibri"/>
          <w:color w:val="00000A"/>
          <w:sz w:val="22"/>
          <w:szCs w:val="22"/>
        </w:rPr>
      </w:pPr>
      <w:r>
        <w:rPr>
          <w:rFonts w:cs="Calibri" w:ascii="Calibri" w:hAnsi="Calibri"/>
          <w:color w:val="00000A"/>
          <w:sz w:val="22"/>
          <w:szCs w:val="22"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 w:cs="Calibri"/>
          <w:b/>
          <w:b/>
          <w:bCs/>
          <w:color w:val="FFFFFF"/>
          <w:sz w:val="22"/>
          <w:szCs w:val="22"/>
        </w:rPr>
      </w:pPr>
      <w:r>
        <w:rPr>
          <w:rFonts w:cs="Calibri" w:ascii="Calibri" w:hAnsi="Calibri"/>
          <w:b/>
          <w:bCs/>
          <w:color w:val="FFFFFF"/>
          <w:sz w:val="22"/>
          <w:szCs w:val="22"/>
        </w:rPr>
        <w:t>PESQUISA DE PREÇOS</w:t>
      </w:r>
    </w:p>
    <w:p>
      <w:pPr>
        <w:pStyle w:val="Normal"/>
        <w:ind w:left="794" w:right="0" w:hanging="0"/>
        <w:jc w:val="both"/>
        <w:rPr>
          <w:rFonts w:ascii="Calibri" w:hAnsi="Calibri" w:cs="Calibri"/>
          <w:color w:val="00000A"/>
          <w:sz w:val="22"/>
          <w:szCs w:val="22"/>
        </w:rPr>
      </w:pPr>
      <w:r>
        <w:rPr>
          <w:rFonts w:cs="Calibri" w:ascii="Calibri" w:hAnsi="Calibri"/>
          <w:color w:val="00000A"/>
          <w:sz w:val="22"/>
          <w:szCs w:val="22"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  <w:b/>
          <w:b/>
          <w:bCs/>
          <w:color w:val="00000A"/>
          <w:sz w:val="24"/>
          <w:szCs w:val="24"/>
        </w:rPr>
      </w:pPr>
      <w:r>
        <w:rPr>
          <w:rFonts w:cs="Calibri" w:ascii="Calibri" w:hAnsi="Calibri"/>
          <w:b/>
          <w:bCs/>
          <w:color w:val="00000A"/>
          <w:sz w:val="24"/>
          <w:szCs w:val="24"/>
        </w:rPr>
        <w:t>ITENS DEMANDADOS (IN 65/2021, art. 3º, I):</w:t>
      </w:r>
    </w:p>
    <w:p>
      <w:pPr>
        <w:pStyle w:val="Normal"/>
        <w:jc w:val="both"/>
        <w:rPr>
          <w:rFonts w:ascii="Calibri" w:hAnsi="Calibri" w:cs="Calibri"/>
          <w:b/>
          <w:b/>
          <w:bCs/>
          <w:color w:val="00000A"/>
          <w:sz w:val="22"/>
          <w:szCs w:val="22"/>
        </w:rPr>
      </w:pPr>
      <w:r>
        <w:rPr>
          <w:rFonts w:cs="Calibri" w:ascii="Calibri" w:hAnsi="Calibri"/>
          <w:b/>
          <w:bCs/>
          <w:color w:val="00000A"/>
          <w:sz w:val="22"/>
          <w:szCs w:val="22"/>
        </w:rPr>
      </w:r>
    </w:p>
    <w:tbl>
      <w:tblPr>
        <w:tblW w:w="9752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25"/>
        <w:gridCol w:w="5548"/>
        <w:gridCol w:w="967"/>
        <w:gridCol w:w="1305"/>
        <w:gridCol w:w="1307"/>
      </w:tblGrid>
      <w:tr>
        <w:trPr/>
        <w:tc>
          <w:tcPr>
            <w:tcW w:w="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38AB81" w:val="clea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5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38AB81" w:val="clea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DESCRIÇÃO/ESPECIFICAÇÃO</w:t>
            </w:r>
          </w:p>
        </w:tc>
        <w:tc>
          <w:tcPr>
            <w:tcW w:w="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38AB81" w:val="clea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CATSER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38AB81" w:val="clea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b/>
                <w:b/>
                <w:bCs/>
                <w:color w:val="FFFFFF"/>
                <w:sz w:val="20"/>
                <w:szCs w:val="20"/>
              </w:rPr>
            </w:pPr>
            <w:commentRangeStart w:id="7"/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QUANTIDADE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38AB81" w:val="clea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UNIDADE</w:t>
            </w:r>
          </w:p>
        </w:tc>
      </w:tr>
      <w:tr>
        <w:trPr/>
        <w:tc>
          <w:tcPr>
            <w:tcW w:w="6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01</w:t>
            </w:r>
          </w:p>
        </w:tc>
        <w:tc>
          <w:tcPr>
            <w:tcW w:w="55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cs="Calibri" w:ascii="Calibri" w:hAnsi="Calibri"/>
                <w:b w:val="false"/>
                <w:bCs w:val="false"/>
                <w:sz w:val="20"/>
                <w:szCs w:val="20"/>
              </w:rPr>
              <w:t>Descrição detalhada do item.</w:t>
            </w:r>
          </w:p>
        </w:tc>
        <w:tc>
          <w:tcPr>
            <w:tcW w:w="9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shd w:fill="auto" w:val="clear"/>
              </w:rPr>
              <w:t>000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napToGrid w:val="false"/>
              <w:jc w:val="center"/>
              <w:rPr>
                <w:rFonts w:ascii="Calibri" w:hAnsi="Calibri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Calibri" w:hAnsi="Calibri"/>
                <w:color w:val="000000"/>
                <w:sz w:val="20"/>
                <w:szCs w:val="20"/>
                <w:shd w:fill="auto" w:val="clear"/>
              </w:rPr>
              <w:t>000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napToGrid w:val="false"/>
              <w:jc w:val="center"/>
              <w:rPr>
                <w:rFonts w:ascii="Calibri" w:hAnsi="Calibri" w:eastAsia="SimSun" w:cs="Times New Roman"/>
                <w:color w:val="00000A"/>
                <w:kern w:val="0"/>
                <w:sz w:val="20"/>
                <w:szCs w:val="20"/>
              </w:rPr>
            </w:pPr>
            <w:r>
              <w:rPr>
                <w:rFonts w:eastAsia="SimSun" w:cs="Times New Roman" w:ascii="Calibri" w:hAnsi="Calibri"/>
                <w:color w:val="00000A"/>
                <w:kern w:val="0"/>
                <w:sz w:val="20"/>
                <w:szCs w:val="20"/>
              </w:rPr>
              <w:t>Serviço</w:t>
            </w:r>
          </w:p>
        </w:tc>
      </w:tr>
      <w:tr>
        <w:trPr/>
        <w:tc>
          <w:tcPr>
            <w:tcW w:w="6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</w:t>
            </w:r>
          </w:p>
        </w:tc>
        <w:tc>
          <w:tcPr>
            <w:tcW w:w="55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jc w:val="both"/>
              <w:rPr>
                <w:rFonts w:ascii="Calibri" w:hAnsi="Calibri"/>
                <w:b w:val="false"/>
                <w:b w:val="false"/>
                <w:bCs w:val="false"/>
                <w:color w:val="C9211E"/>
                <w:sz w:val="20"/>
                <w:szCs w:val="20"/>
              </w:rPr>
            </w:pPr>
            <w:r>
              <w:rPr>
                <w:rFonts w:ascii="Calibri" w:hAnsi="Calibri"/>
                <w:b w:val="false"/>
                <w:bCs w:val="false"/>
                <w:color w:val="C9211E"/>
                <w:sz w:val="20"/>
                <w:szCs w:val="20"/>
              </w:rPr>
              <w:t>…</w:t>
            </w:r>
            <w:r>
              <w:rPr>
                <w:rFonts w:ascii="Calibri" w:hAnsi="Calibri"/>
                <w:b w:val="false"/>
                <w:bCs w:val="false"/>
                <w:color w:val="C9211E"/>
                <w:sz w:val="20"/>
                <w:szCs w:val="20"/>
              </w:rPr>
              <w:t>.</w:t>
            </w:r>
          </w:p>
        </w:tc>
        <w:tc>
          <w:tcPr>
            <w:tcW w:w="9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shd w:fill="auto" w:val="clear"/>
              </w:rPr>
              <w:t>000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napToGrid w:val="false"/>
              <w:jc w:val="center"/>
              <w:rPr>
                <w:rFonts w:ascii="Calibri" w:hAnsi="Calibri" w:cs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rFonts w:cs="Times New Roman" w:ascii="Calibri" w:hAnsi="Calibri"/>
                <w:color w:val="000000"/>
                <w:sz w:val="20"/>
                <w:szCs w:val="20"/>
                <w:shd w:fill="auto" w:val="clear"/>
              </w:rPr>
              <w:t>000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napToGrid w:val="false"/>
              <w:jc w:val="center"/>
              <w:rPr>
                <w:rFonts w:ascii="Calibri" w:hAnsi="Calibri" w:eastAsia="SimSun" w:cs="Times New Roman"/>
                <w:color w:val="00000A"/>
                <w:kern w:val="0"/>
                <w:sz w:val="20"/>
                <w:szCs w:val="20"/>
              </w:rPr>
            </w:pPr>
            <w:r>
              <w:rPr>
                <w:rFonts w:eastAsia="SimSun" w:cs="Times New Roman" w:ascii="Calibri" w:hAnsi="Calibri"/>
                <w:color w:val="00000A"/>
                <w:kern w:val="0"/>
                <w:sz w:val="20"/>
                <w:szCs w:val="20"/>
              </w:rPr>
              <w:t>...</w:t>
            </w:r>
            <w:commentRangeEnd w:id="7"/>
            <w:r>
              <w:commentReference w:id="7"/>
            </w:r>
            <w:r>
              <w:rPr>
                <w:rFonts w:eastAsia="SimSun" w:cs="Times New Roman" w:ascii="Calibri" w:hAnsi="Calibri"/>
                <w:color w:val="00000A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jc w:val="both"/>
        <w:rPr>
          <w:rFonts w:ascii="Calibri" w:hAnsi="Calibri" w:cs="Calibri"/>
          <w:b/>
          <w:b/>
          <w:bCs/>
          <w:color w:val="00000A"/>
        </w:rPr>
      </w:pPr>
      <w:r>
        <w:rPr>
          <w:rFonts w:cs="Calibri" w:ascii="Calibri" w:hAnsi="Calibri"/>
          <w:b/>
          <w:bCs/>
          <w:color w:val="00000A"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  <w:b/>
          <w:b/>
          <w:bCs/>
        </w:rPr>
      </w:pPr>
      <w:r>
        <w:rPr>
          <w:rFonts w:cs="Calibri" w:ascii="Calibri" w:hAnsi="Calibri"/>
          <w:b/>
          <w:bCs/>
        </w:rPr>
        <w:t xml:space="preserve">VALOR ESTIMADO PARA O ATENDIMENTO DA DEMANDA E SÉRIE DE PREÇOS COLETADOS </w:t>
      </w:r>
      <w:r>
        <w:rPr>
          <w:rFonts w:cs="Calibri" w:ascii="Calibri" w:hAnsi="Calibri"/>
          <w:b/>
          <w:bCs/>
          <w:color w:val="00000A"/>
          <w:sz w:val="24"/>
          <w:szCs w:val="24"/>
        </w:rPr>
        <w:t>(IN 65/2021, art. 3º, III, IV, V, VI, VII, VIII)</w:t>
      </w:r>
      <w:r>
        <w:rPr>
          <w:rFonts w:cs="Calibri" w:ascii="Calibri" w:hAnsi="Calibri"/>
          <w:b/>
          <w:bCs/>
        </w:rPr>
        <w:t>:</w:t>
      </w:r>
    </w:p>
    <w:p>
      <w:pPr>
        <w:pStyle w:val="Normal"/>
        <w:jc w:val="both"/>
        <w:rPr>
          <w:rFonts w:ascii="Calibri" w:hAnsi="Calibri" w:cs="Calibri"/>
          <w:b/>
          <w:b/>
          <w:bCs/>
        </w:rPr>
      </w:pPr>
      <w:r>
        <w:rPr>
          <w:rFonts w:cs="Calibri" w:ascii="Calibri" w:hAnsi="Calibri"/>
          <w:b/>
          <w:bCs/>
        </w:rPr>
      </w:r>
    </w:p>
    <w:tbl>
      <w:tblPr>
        <w:tblW w:w="9752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29"/>
        <w:gridCol w:w="831"/>
        <w:gridCol w:w="5800"/>
        <w:gridCol w:w="1076"/>
        <w:gridCol w:w="1416"/>
      </w:tblGrid>
      <w:tr>
        <w:trPr/>
        <w:tc>
          <w:tcPr>
            <w:tcW w:w="62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83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FONTE</w:t>
            </w:r>
          </w:p>
        </w:tc>
        <w:tc>
          <w:tcPr>
            <w:tcW w:w="58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DESCRIÇÃO/ESPECIFICAÇÃO</w:t>
            </w:r>
          </w:p>
        </w:tc>
        <w:tc>
          <w:tcPr>
            <w:tcW w:w="24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VALOR ESTIMADO (MEDIANA/MÉDIA)</w:t>
            </w:r>
          </w:p>
        </w:tc>
      </w:tr>
      <w:tr>
        <w:trPr/>
        <w:tc>
          <w:tcPr>
            <w:tcW w:w="62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38AB81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3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38AB81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80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38AB81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076" w:type="dxa"/>
            <w:tcBorders>
              <w:left w:val="single" w:sz="2" w:space="0" w:color="000000"/>
              <w:bottom w:val="single" w:sz="2" w:space="0" w:color="000000"/>
            </w:tcBorders>
            <w:shd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UNITÁRIO</w:t>
            </w:r>
          </w:p>
        </w:tc>
        <w:tc>
          <w:tcPr>
            <w:tcW w:w="14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TOTAL</w:t>
            </w:r>
          </w:p>
        </w:tc>
      </w:tr>
      <w:tr>
        <w:trPr/>
        <w:tc>
          <w:tcPr>
            <w:tcW w:w="629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</w:rPr>
            </w:pPr>
            <w:commentRangeStart w:id="8"/>
            <w:r>
              <w:rPr>
                <w:rFonts w:ascii="Calibri" w:hAnsi="Calibri"/>
                <w:sz w:val="20"/>
                <w:szCs w:val="20"/>
              </w:rPr>
              <w:t>I</w:t>
            </w:r>
          </w:p>
        </w:tc>
        <w:tc>
          <w:tcPr>
            <w:tcW w:w="5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Conselho Regional de Medicina do Estado do Rio de Janeiro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UASG 398177 PE 00/2022</w:t>
            </w:r>
          </w:p>
        </w:tc>
        <w:tc>
          <w:tcPr>
            <w:tcW w:w="10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R$ 00,00</w:t>
            </w:r>
          </w:p>
        </w:tc>
        <w:tc>
          <w:tcPr>
            <w:tcW w:w="141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R$ 0.000,00</w:t>
            </w:r>
          </w:p>
        </w:tc>
      </w:tr>
      <w:tr>
        <w:trPr>
          <w:trHeight w:val="505" w:hRule="atLeast"/>
        </w:trPr>
        <w:tc>
          <w:tcPr>
            <w:tcW w:w="629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8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cs="Times New Roman" w:ascii="Calibri" w:hAnsi="Calibri"/>
                <w:sz w:val="20"/>
                <w:szCs w:val="20"/>
              </w:rPr>
              <w:t>II</w:t>
            </w:r>
          </w:p>
        </w:tc>
        <w:tc>
          <w:tcPr>
            <w:tcW w:w="5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Conselho Regional de Medicina do Estado do Rio de Janeiro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UASG 398177 Contrato 00/2022</w:t>
            </w:r>
          </w:p>
        </w:tc>
        <w:tc>
          <w:tcPr>
            <w:tcW w:w="10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R$ 00,00</w:t>
            </w:r>
          </w:p>
        </w:tc>
        <w:tc>
          <w:tcPr>
            <w:tcW w:w="1416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9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8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cs="Times New Roman" w:ascii="Calibri" w:hAnsi="Calibri"/>
                <w:sz w:val="20"/>
                <w:szCs w:val="20"/>
              </w:rPr>
              <w:t>III</w:t>
            </w:r>
          </w:p>
        </w:tc>
        <w:tc>
          <w:tcPr>
            <w:tcW w:w="5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Nome da Empresa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CNPJ:47.508.411/0078-35</w:t>
            </w:r>
          </w:p>
        </w:tc>
        <w:tc>
          <w:tcPr>
            <w:tcW w:w="10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R$ 00,00</w:t>
            </w:r>
          </w:p>
        </w:tc>
        <w:tc>
          <w:tcPr>
            <w:tcW w:w="1416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9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8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cs="Times New Roman" w:ascii="Calibri" w:hAnsi="Calibri"/>
                <w:sz w:val="20"/>
                <w:szCs w:val="20"/>
              </w:rPr>
              <w:t>IV</w:t>
            </w:r>
          </w:p>
        </w:tc>
        <w:tc>
          <w:tcPr>
            <w:tcW w:w="5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Nome da Empresa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CNPJ:47.508.411/0078-35</w:t>
            </w:r>
          </w:p>
        </w:tc>
        <w:tc>
          <w:tcPr>
            <w:tcW w:w="10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R$ 00,00</w:t>
            </w:r>
          </w:p>
        </w:tc>
        <w:tc>
          <w:tcPr>
            <w:tcW w:w="14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commentRangeEnd w:id="8"/>
            <w:r>
              <w:commentReference w:id="8"/>
            </w:r>
            <w:r>
              <w:rPr/>
            </w:r>
          </w:p>
        </w:tc>
      </w:tr>
      <w:tr>
        <w:trPr/>
        <w:tc>
          <w:tcPr>
            <w:tcW w:w="8336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fill="38AB81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Custo total estimado para o atendimento da demanda:</w:t>
            </w:r>
          </w:p>
        </w:tc>
        <w:tc>
          <w:tcPr>
            <w:tcW w:w="14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R$ 0.000,00</w:t>
            </w:r>
          </w:p>
        </w:tc>
      </w:tr>
    </w:tbl>
    <w:p>
      <w:pPr>
        <w:pStyle w:val="Normal"/>
        <w:jc w:val="both"/>
        <w:rPr>
          <w:rFonts w:ascii="Calibri" w:hAnsi="Calibri" w:cs="Calibri"/>
          <w:b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numPr>
          <w:ilvl w:val="2"/>
          <w:numId w:val="1"/>
        </w:numPr>
        <w:jc w:val="both"/>
        <w:rPr/>
      </w:pPr>
      <w:r>
        <w:rPr>
          <w:rFonts w:cs="Calibri" w:ascii="Calibri" w:hAnsi="Calibri"/>
          <w:color w:val="000000"/>
        </w:rPr>
        <w:t xml:space="preserve">O valor total estimado para o atendimento da demanda é de </w:t>
      </w:r>
      <w:r>
        <w:rPr>
          <w:rFonts w:cs="Calibri" w:ascii="Calibri" w:hAnsi="Calibri"/>
          <w:color w:val="C9211E"/>
        </w:rPr>
        <w:t>R$ 0.000,00 (valor por extenso)</w:t>
      </w:r>
      <w:r>
        <w:rPr>
          <w:rFonts w:cs="Calibri" w:ascii="Calibri" w:hAnsi="Calibri"/>
          <w:color w:val="000000"/>
        </w:rPr>
        <w:t xml:space="preserve">, obtido pela </w:t>
      </w:r>
      <w:r>
        <w:rPr>
          <w:rFonts w:cs="Calibri" w:ascii="Calibri" w:hAnsi="Calibri"/>
          <w:color w:val="C9211E"/>
        </w:rPr>
        <w:t>média/mediana</w:t>
      </w:r>
      <w:r>
        <w:rPr>
          <w:rFonts w:cs="Calibri" w:ascii="Calibri" w:hAnsi="Calibri"/>
          <w:color w:val="000000"/>
        </w:rPr>
        <w:t xml:space="preserve"> dos preços unitários pesquisados, multiplicado pela quantidade de unidades para cada item.</w:t>
      </w:r>
    </w:p>
    <w:p>
      <w:pPr>
        <w:pStyle w:val="Normal"/>
        <w:ind w:left="1587" w:right="0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2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Os valores utilizados para a definição do custo estimado para o atendimento da demanda, foram coletados com o auxílio da ferramenta Banco de Preços, estando estes disponíveis no relatório produzido e anexo a este mapa.</w:t>
      </w:r>
    </w:p>
    <w:p>
      <w:pPr>
        <w:pStyle w:val="Normal"/>
        <w:numPr>
          <w:ilvl w:val="0"/>
          <w:numId w:val="0"/>
        </w:numPr>
        <w:ind w:left="1587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2"/>
          <w:numId w:val="1"/>
        </w:numPr>
        <w:jc w:val="both"/>
        <w:rPr>
          <w:color w:val="C9211E"/>
        </w:rPr>
      </w:pPr>
      <w:r>
        <w:rPr>
          <w:rFonts w:cs="Calibri" w:ascii="Calibri" w:hAnsi="Calibri"/>
          <w:color w:val="C9211E"/>
        </w:rPr>
        <w:t>Os valores foram excluídos do cálculo por serem considerados inconsistentes/ inexequíveis/excessivamente elevados, em comparação com a série de preços que foi consultada;</w:t>
      </w:r>
    </w:p>
    <w:p>
      <w:pPr>
        <w:pStyle w:val="Normal"/>
        <w:numPr>
          <w:ilvl w:val="0"/>
          <w:numId w:val="0"/>
        </w:numPr>
        <w:ind w:left="1587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2"/>
          <w:numId w:val="1"/>
        </w:numPr>
        <w:jc w:val="both"/>
        <w:rPr>
          <w:color w:val="C9211E"/>
        </w:rPr>
      </w:pPr>
      <w:r>
        <w:rPr>
          <w:rFonts w:cs="Calibri" w:ascii="Calibri" w:hAnsi="Calibri"/>
          <w:color w:val="C9211E"/>
        </w:rPr>
        <w:t>Os fornecedores consultados foram encontrados através da base de dados que consta os participantes de processos licitatórios que abrangem a aquisição de objetos idênticos ou similares ao demandado.</w:t>
      </w:r>
    </w:p>
    <w:p>
      <w:pPr>
        <w:pStyle w:val="Normal"/>
        <w:ind w:right="0" w:hanging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0"/>
          <w:numId w:val="1"/>
        </w:numPr>
        <w:shd w:val="clear" w:color="auto" w:fill="38AB81"/>
        <w:jc w:val="both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</w:rPr>
        <w:t xml:space="preserve">FORNECEDORES QUE NÃO ENVIARAM PROPOSTAS </w:t>
      </w:r>
      <w:r>
        <w:rPr>
          <w:rFonts w:cs="Calibri" w:ascii="Calibri" w:hAnsi="Calibri"/>
          <w:b/>
          <w:bCs/>
          <w:color w:val="FFFFFF"/>
          <w:sz w:val="22"/>
          <w:szCs w:val="22"/>
        </w:rPr>
        <w:t>(IN 65/2021, art. 5º, § 2º, IV)</w:t>
      </w:r>
    </w:p>
    <w:p>
      <w:pPr>
        <w:pStyle w:val="Normal"/>
        <w:ind w:left="794" w:hanging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  <w:color w:val="C9211E"/>
        </w:rPr>
      </w:pPr>
      <w:r>
        <w:rPr>
          <w:rFonts w:ascii="Calibri" w:hAnsi="Calibri"/>
          <w:color w:val="C9211E"/>
        </w:rPr>
        <w:t>Os seguintes fornecedores pesquisados não enviaram propostas:</w:t>
      </w:r>
    </w:p>
    <w:p>
      <w:pPr>
        <w:pStyle w:val="Normal"/>
        <w:jc w:val="both"/>
        <w:rPr>
          <w:rFonts w:ascii="Calibri" w:hAnsi="Calibri"/>
          <w:sz w:val="24"/>
          <w:szCs w:val="24"/>
          <w:shd w:fill="auto" w:val="clear"/>
        </w:rPr>
      </w:pPr>
      <w:r>
        <w:rPr>
          <w:rFonts w:ascii="Calibri" w:hAnsi="Calibri"/>
          <w:sz w:val="24"/>
          <w:szCs w:val="24"/>
          <w:shd w:fill="auto" w:val="clear"/>
        </w:rPr>
      </w:r>
    </w:p>
    <w:tbl>
      <w:tblPr>
        <w:tblW w:w="9752" w:type="dxa"/>
        <w:jc w:val="left"/>
        <w:tblInd w:w="-2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915"/>
        <w:gridCol w:w="1870"/>
        <w:gridCol w:w="3967"/>
      </w:tblGrid>
      <w:tr>
        <w:trPr/>
        <w:tc>
          <w:tcPr>
            <w:tcW w:w="3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38AB81" w:val="clea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b/>
                <w:b/>
                <w:bCs/>
                <w:color w:val="FFFFFF"/>
                <w:sz w:val="20"/>
                <w:szCs w:val="20"/>
                <w:shd w:fill="auto" w:val="clear"/>
              </w:rPr>
            </w:pP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  <w:shd w:fill="auto" w:val="clear"/>
              </w:rPr>
              <w:t>EMPRESA</w:t>
            </w:r>
          </w:p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38AB81" w:val="clea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b/>
                <w:b/>
                <w:bCs/>
                <w:color w:val="FFFFFF"/>
                <w:sz w:val="20"/>
                <w:szCs w:val="20"/>
                <w:shd w:fill="auto" w:val="clear"/>
              </w:rPr>
            </w:pP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  <w:shd w:fill="auto" w:val="clear"/>
              </w:rPr>
              <w:t>CNPJ</w:t>
            </w:r>
          </w:p>
        </w:tc>
        <w:tc>
          <w:tcPr>
            <w:tcW w:w="3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38AB81" w:val="clea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b/>
                <w:b/>
                <w:bCs/>
                <w:color w:val="FFFFFF"/>
                <w:sz w:val="20"/>
                <w:szCs w:val="20"/>
                <w:shd w:fill="auto" w:val="clear"/>
              </w:rPr>
            </w:pP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  <w:shd w:fill="auto" w:val="clear"/>
              </w:rPr>
              <w:t>OBSERVAÇÃO</w:t>
            </w:r>
          </w:p>
        </w:tc>
      </w:tr>
      <w:tr>
        <w:trPr/>
        <w:tc>
          <w:tcPr>
            <w:tcW w:w="39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  <w:shd w:fill="auto" w:val="clear"/>
              </w:rPr>
            </w:pPr>
            <w:r>
              <w:rPr>
                <w:rFonts w:ascii="Calibri" w:hAnsi="Calibri"/>
                <w:sz w:val="20"/>
                <w:szCs w:val="20"/>
                <w:shd w:fill="auto" w:val="clear"/>
              </w:rPr>
              <w:t>EMPRESA 1</w:t>
            </w:r>
          </w:p>
        </w:tc>
        <w:tc>
          <w:tcPr>
            <w:tcW w:w="187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  <w:shd w:fill="auto" w:val="clear"/>
              </w:rPr>
            </w:pPr>
            <w:r>
              <w:rPr>
                <w:rFonts w:ascii="Calibri" w:hAnsi="Calibri"/>
                <w:sz w:val="20"/>
                <w:szCs w:val="20"/>
                <w:shd w:fill="auto" w:val="clear"/>
              </w:rPr>
              <w:t>00.000.000/0001-00</w:t>
            </w:r>
          </w:p>
        </w:tc>
        <w:tc>
          <w:tcPr>
            <w:tcW w:w="39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  <w:shd w:fill="auto" w:val="clear"/>
              </w:rPr>
            </w:pPr>
            <w:r>
              <w:rPr>
                <w:rFonts w:ascii="Calibri" w:hAnsi="Calibri"/>
                <w:sz w:val="20"/>
                <w:szCs w:val="20"/>
                <w:shd w:fill="auto" w:val="clear"/>
              </w:rPr>
              <w:t>Não realizou o envio da proposta</w:t>
            </w:r>
          </w:p>
        </w:tc>
      </w:tr>
      <w:tr>
        <w:trPr/>
        <w:tc>
          <w:tcPr>
            <w:tcW w:w="39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  <w:shd w:fill="auto" w:val="clear"/>
              </w:rPr>
            </w:pPr>
            <w:r>
              <w:rPr>
                <w:rFonts w:ascii="Calibri" w:hAnsi="Calibri"/>
                <w:sz w:val="20"/>
                <w:szCs w:val="20"/>
                <w:shd w:fill="auto" w:val="clear"/>
              </w:rPr>
              <w:t>EMPRESA X</w:t>
            </w:r>
          </w:p>
        </w:tc>
        <w:tc>
          <w:tcPr>
            <w:tcW w:w="187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  <w:shd w:fill="auto" w:val="clear"/>
              </w:rPr>
            </w:pPr>
            <w:r>
              <w:rPr>
                <w:rFonts w:ascii="Calibri" w:hAnsi="Calibri"/>
                <w:sz w:val="20"/>
                <w:szCs w:val="20"/>
                <w:shd w:fill="auto" w:val="clear"/>
              </w:rPr>
              <w:t>00.000.000/0001-00</w:t>
            </w:r>
          </w:p>
        </w:tc>
        <w:tc>
          <w:tcPr>
            <w:tcW w:w="39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  <w:shd w:fill="auto" w:val="clear"/>
              </w:rPr>
            </w:pPr>
            <w:r>
              <w:rPr>
                <w:rFonts w:ascii="Calibri" w:hAnsi="Calibri"/>
                <w:sz w:val="20"/>
                <w:szCs w:val="20"/>
                <w:shd w:fill="auto" w:val="clear"/>
              </w:rPr>
              <w:t>Não realizou o envio da proposta</w:t>
            </w:r>
          </w:p>
        </w:tc>
      </w:tr>
    </w:tbl>
    <w:p>
      <w:pPr>
        <w:pStyle w:val="Normal"/>
        <w:shd w:val="clear" w:fill="FFFFFF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 w:cs="Calibri"/>
          <w:b/>
          <w:b/>
          <w:bCs/>
          <w:color w:val="FFFFFF"/>
        </w:rPr>
      </w:pPr>
      <w:r>
        <w:rPr>
          <w:rFonts w:cs="Calibri" w:ascii="Calibri" w:hAnsi="Calibri"/>
          <w:b/>
          <w:bCs/>
          <w:color w:val="FFFFFF"/>
        </w:rPr>
        <w:t>OBSERVAÇÕES E OUTRAS INFORMAÇÕES RELEVANTES:</w:t>
      </w:r>
    </w:p>
    <w:p>
      <w:pPr>
        <w:pStyle w:val="Normal"/>
        <w:ind w:left="794" w:right="0" w:hanging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  <w:color w:val="C9211E"/>
        </w:rPr>
      </w:pPr>
      <w:commentRangeStart w:id="9"/>
      <w:r>
        <w:rPr>
          <w:rFonts w:cs="Calibri" w:ascii="Calibri" w:hAnsi="Calibri"/>
          <w:color w:val="C9211E"/>
          <w:sz w:val="24"/>
          <w:szCs w:val="24"/>
          <w:shd w:fill="auto" w:val="clear"/>
        </w:rPr>
        <w:t>Todas as propostas de preço junto a fornecedores foram solicitadas por e-mail aos que participam de licitações com o mesmo objeto almejado por este Conselho, conforme foi apresentado das XX empresas consultadas apenas xx empresas encaminharam as suas propostas.</w:t>
      </w:r>
    </w:p>
    <w:p>
      <w:pPr>
        <w:pStyle w:val="Normal"/>
        <w:numPr>
          <w:ilvl w:val="0"/>
          <w:numId w:val="0"/>
        </w:numPr>
        <w:ind w:left="0" w:hanging="0"/>
        <w:jc w:val="both"/>
        <w:rPr>
          <w:rFonts w:ascii="Calibri" w:hAnsi="Calibri"/>
          <w:color w:val="C9211E"/>
        </w:rPr>
      </w:pPr>
      <w:r>
        <w:rPr>
          <w:rFonts w:ascii="Calibri" w:hAnsi="Calibri"/>
          <w:color w:val="C9211E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  <w:color w:val="C9211E"/>
        </w:rPr>
      </w:pPr>
      <w:r>
        <w:rPr>
          <w:rFonts w:cs="Calibri" w:ascii="Calibri" w:hAnsi="Calibri"/>
          <w:color w:val="C9211E"/>
          <w:sz w:val="24"/>
          <w:szCs w:val="24"/>
          <w:shd w:fill="auto" w:val="clear"/>
        </w:rPr>
        <w:t xml:space="preserve">A proposta para o item 1 enviada pelo fornecedor NOME_EMPRESA, foi desconsiderada na composição de preços, pois se encontra muito acima/abaixo do que é visto em pregões similares ao objeto que se almeja contratar. </w:t>
      </w:r>
    </w:p>
    <w:p>
      <w:pPr>
        <w:pStyle w:val="Normal"/>
        <w:numPr>
          <w:ilvl w:val="0"/>
          <w:numId w:val="0"/>
        </w:numPr>
        <w:ind w:left="0" w:hanging="0"/>
        <w:jc w:val="both"/>
        <w:rPr>
          <w:rFonts w:ascii="Calibri" w:hAnsi="Calibri"/>
          <w:color w:val="C9211E"/>
        </w:rPr>
      </w:pPr>
      <w:r>
        <w:rPr>
          <w:rFonts w:ascii="Calibri" w:hAnsi="Calibri"/>
          <w:color w:val="C9211E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  <w:color w:val="C9211E"/>
        </w:rPr>
      </w:pPr>
      <w:r>
        <w:rPr>
          <w:rFonts w:ascii="Calibri" w:hAnsi="Calibri"/>
          <w:color w:val="C9211E"/>
        </w:rPr>
        <w:t>Em todos os e-mails enviados foram solicitadas as confirmações de leitura dos fornecedores, buscando a possibilidade de comprovação de recebimento destes por parte das empresas que cotamos. Buscando ainda maior retorno das cotações foi realizada a ligação para os fornecedores para comprovar o recebimento dos e-mails enviados.</w:t>
      </w:r>
    </w:p>
    <w:p>
      <w:pPr>
        <w:pStyle w:val="Normal"/>
        <w:numPr>
          <w:ilvl w:val="0"/>
          <w:numId w:val="0"/>
        </w:numPr>
        <w:ind w:left="0" w:hanging="0"/>
        <w:jc w:val="both"/>
        <w:rPr>
          <w:rFonts w:ascii="Calibri" w:hAnsi="Calibri"/>
          <w:color w:val="C9211E"/>
        </w:rPr>
      </w:pPr>
      <w:r>
        <w:rPr>
          <w:rFonts w:ascii="Calibri" w:hAnsi="Calibri"/>
          <w:color w:val="C9211E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  <w:color w:val="C9211E"/>
        </w:rPr>
      </w:pPr>
      <w:r>
        <w:rPr>
          <w:rFonts w:ascii="Calibri" w:hAnsi="Calibri"/>
          <w:color w:val="C9211E"/>
        </w:rPr>
        <w:t>Foi concedido prazo de resposta compatível com a complexidade da demanda, bem como a possibilidade de retirada de dúvidas e a dilatação do prazo para os fornecedores que assim solicitaram, em cumprimento do Art. 5º, § 2º, I, da IN 65/2021 SEGES/ME.</w:t>
      </w:r>
    </w:p>
    <w:p>
      <w:pPr>
        <w:pStyle w:val="Normal"/>
        <w:numPr>
          <w:ilvl w:val="0"/>
          <w:numId w:val="0"/>
        </w:numPr>
        <w:ind w:left="0" w:hanging="0"/>
        <w:jc w:val="both"/>
        <w:rPr>
          <w:rFonts w:ascii="Calibri" w:hAnsi="Calibri"/>
          <w:color w:val="C9211E"/>
        </w:rPr>
      </w:pPr>
      <w:r>
        <w:rPr>
          <w:rFonts w:ascii="Calibri" w:hAnsi="Calibri"/>
          <w:color w:val="C9211E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 w:cs="Calibri"/>
          <w:color w:val="000000"/>
        </w:rPr>
      </w:pPr>
      <w:r>
        <w:rPr>
          <w:rFonts w:ascii="Calibri" w:hAnsi="Calibri"/>
          <w:color w:val="C9211E"/>
        </w:rPr>
        <w:t>Os documentos comprobatórios dos preços levantados estão anexados a esta pesquisa de preços.</w:t>
      </w:r>
      <w:commentRangeEnd w:id="9"/>
      <w:r>
        <w:commentReference w:id="9"/>
      </w:r>
      <w:r>
        <w:rPr>
          <w:rFonts w:ascii="Calibri" w:hAnsi="Calibri"/>
          <w:color w:val="C9211E"/>
        </w:rPr>
      </w:r>
    </w:p>
    <w:p>
      <w:pPr>
        <w:pStyle w:val="Normal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 w:cs="Calibri"/>
          <w:b/>
          <w:b/>
          <w:bCs/>
          <w:color w:val="FFFFFF"/>
        </w:rPr>
      </w:pPr>
      <w:r>
        <w:rPr>
          <w:rFonts w:cs="Calibri" w:ascii="Calibri" w:hAnsi="Calibri"/>
          <w:b/>
          <w:bCs/>
          <w:color w:val="FFFFFF"/>
        </w:rPr>
        <w:t>CONCLUSÃO:</w:t>
      </w:r>
    </w:p>
    <w:p>
      <w:pPr>
        <w:pStyle w:val="Normal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 w:cs="Calibri"/>
          <w:color w:val="C9211E"/>
          <w:shd w:fill="auto" w:val="clear"/>
        </w:rPr>
      </w:pPr>
      <w:r>
        <w:rPr>
          <w:rFonts w:cs="Calibri" w:ascii="Calibri" w:hAnsi="Calibri"/>
          <w:color w:val="C9211E"/>
          <w:shd w:fill="auto" w:val="clear"/>
        </w:rPr>
        <w:t>Considerando as informações levantadas, verifica-se que a pesquisa de preços atende integralmente ao disposto da IN Seges/ME nº 65 de 07 de julho de 2021.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center"/>
        <w:rPr/>
      </w:pPr>
      <w:commentRangeStart w:id="10"/>
      <w:r>
        <w:rPr>
          <w:rFonts w:ascii="Calibri" w:hAnsi="Calibri"/>
        </w:rPr>
        <w:t>Rio de Janeiro, xx</w:t>
      </w:r>
      <w:r>
        <w:rPr>
          <w:rFonts w:ascii="Calibri" w:hAnsi="Calibri"/>
          <w:color w:val="000000"/>
          <w:shd w:fill="auto" w:val="clear"/>
        </w:rPr>
        <w:t xml:space="preserve"> de xxx</w:t>
      </w:r>
      <w:r>
        <w:rPr>
          <w:rFonts w:ascii="Calibri" w:hAnsi="Calibri"/>
        </w:rPr>
        <w:t xml:space="preserve"> de 20xx.</w:t>
      </w:r>
      <w:commentRangeEnd w:id="10"/>
      <w:r>
        <w:commentReference w:id="10"/>
      </w:r>
      <w:r>
        <w:rPr>
          <w:rFonts w:ascii="Calibri" w:hAnsi="Calibri"/>
        </w:rPr>
      </w:r>
    </w:p>
    <w:p>
      <w:pPr>
        <w:pStyle w:val="Contedodatabela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center"/>
        <w:rPr>
          <w:rFonts w:ascii="Calibri" w:hAnsi="Calibri"/>
        </w:rPr>
      </w:pPr>
      <w:r>
        <w:rPr>
          <w:rFonts w:ascii="Calibri" w:hAnsi="Calibri"/>
        </w:rPr>
      </w:r>
    </w:p>
    <w:tbl>
      <w:tblPr>
        <w:tblW w:w="9747" w:type="dxa"/>
        <w:jc w:val="left"/>
        <w:tblInd w:w="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33"/>
        <w:gridCol w:w="4813"/>
      </w:tblGrid>
      <w:tr>
        <w:trPr/>
        <w:tc>
          <w:tcPr>
            <w:tcW w:w="4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Elaboração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commentRangeStart w:id="11"/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_______________________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Nome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Função Setor</w:t>
            </w:r>
          </w:p>
        </w:tc>
        <w:tc>
          <w:tcPr>
            <w:tcW w:w="4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Aprovação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commentRangeEnd w:id="11"/>
            <w:r>
              <w:commentReference w:id="11"/>
            </w:r>
            <w:r>
              <w:rPr/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_______________________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cs="Calibri" w:ascii="Calibri" w:hAnsi="Calibri"/>
              </w:rPr>
              <w:t xml:space="preserve">Dr. </w:t>
            </w:r>
            <w:r>
              <w:rPr>
                <w:rStyle w:val="LinkdaInternet"/>
                <w:rFonts w:cs="Calibri" w:ascii="Calibri" w:hAnsi="Calibri"/>
                <w:color w:val="000000"/>
                <w:u w:val="none"/>
                <w:shd w:fill="FAFAFA" w:val="clear"/>
              </w:rPr>
              <w:t>Nome</w:t>
            </w:r>
          </w:p>
          <w:p>
            <w:pPr>
              <w:pStyle w:val="Standard"/>
              <w:widowControl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Diretor Tesoureiro</w:t>
            </w:r>
          </w:p>
        </w:tc>
      </w:tr>
    </w:tbl>
    <w:p>
      <w:pPr>
        <w:pStyle w:val="Normal"/>
        <w:jc w:val="center"/>
        <w:rPr>
          <w:rFonts w:ascii="Calibri" w:hAnsi="Calibri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077" w:right="1077" w:gutter="0" w:header="709" w:top="1900" w:footer="283" w:bottom="1587"/>
      <w:pgNumType w:fmt="decimal"/>
      <w:formProt w:val="false"/>
      <w:textDirection w:val="lrTb"/>
      <w:docGrid w:type="default" w:linePitch="312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Autor desconhecido" w:date="2022-07-29T17:14:51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Incluir o número de processo e o objeto que se pretende contratar.</w:t>
      </w:r>
    </w:p>
  </w:comment>
  <w:comment w:id="1" w:author="Autor desconhecido" w:date="2022-07-28T12:28:01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Incluir o nome e a matrícula do responsável pela pesquisa</w:t>
      </w:r>
    </w:p>
  </w:comment>
  <w:comment w:id="2" w:author="Autor desconhecido" w:date="2022-07-28T12:29:48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Incluir os dados do demandante</w:t>
      </w:r>
    </w:p>
  </w:comment>
  <w:comment w:id="3" w:author="Autor desconhecido" w:date="2023-05-03T13:17:00Z" w:initials="">
    <w:p>
      <w:r>
        <w:rPr>
          <w:rFonts w:ascii="Liberation Serif" w:hAnsi="Liberation Serif" w:eastAsia="Segoe UI" w:cs="Tahoma"/>
          <w:kern w:val="0"/>
          <w:sz w:val="20"/>
          <w:lang w:val="en-US" w:eastAsia="en-US" w:bidi="en-US"/>
        </w:rPr>
        <w:t>A justificativa aqui é só exemplificativa, devendo ser extraída do ETP</w:t>
      </w:r>
    </w:p>
  </w:comment>
  <w:comment w:id="4" w:author="Autor desconhecido" w:date="2023-05-29T15:20:20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Em caso de ata de registro de preços não é necessário este tópico</w:t>
      </w:r>
    </w:p>
  </w:comment>
  <w:comment w:id="5" w:author="Autor desconhecido" w:date="2022-07-28T12:31:00Z" w:initials="">
    <w:p>
      <w:r>
        <w:rPr>
          <w:rFonts w:ascii="Liberation Serif" w:hAnsi="Liberation Serif" w:eastAsia="Segoe UI" w:cs="Tahoma"/>
          <w:kern w:val="0"/>
          <w:sz w:val="20"/>
          <w:lang w:val="en-US" w:eastAsia="en-US" w:bidi="en-US"/>
        </w:rPr>
        <w:t xml:space="preserve">Informar a conta e o saldo  </w:t>
      </w:r>
    </w:p>
  </w:comment>
  <w:comment w:id="6" w:author="Autor desconhecido" w:date="2022-07-28T12:38:01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Informar a fonte de pesquisa de acordo com a IN 65/2021</w:t>
      </w:r>
    </w:p>
    <w:p>
      <w:r>
        <w:rPr>
          <w:rFonts w:ascii="Liberation Serif" w:hAnsi="Liberation Serif" w:eastAsia="Segoe UI" w:cs="Tahoma"/>
          <w:kern w:val="0"/>
          <w:lang w:val="en-US" w:eastAsia="en-US" w:bidi="en-US"/>
        </w:rPr>
      </w:r>
    </w:p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O item V ainda não encontra disponibilidade.</w:t>
      </w:r>
    </w:p>
  </w:comment>
  <w:comment w:id="7" w:author="Autor desconhecido" w:date="2022-07-28T12:41:21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Descrever detalhadamente o item que se pretende adquirir, quantidade e forma de apresentação</w:t>
      </w:r>
    </w:p>
  </w:comment>
  <w:comment w:id="8" w:author="Autor desconhecido" w:date="2022-07-28T12:57:40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Acrescentar com os dados pesquisados</w:t>
      </w:r>
    </w:p>
  </w:comment>
  <w:comment w:id="9" w:author="Autor desconhecido" w:date="2022-07-28T13:28:42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Informações relevantes segundo a IN 65/2021 SEGES/ME</w:t>
      </w:r>
    </w:p>
    <w:p>
      <w:r>
        <w:rPr>
          <w:rFonts w:ascii="Liberation Serif" w:hAnsi="Liberation Serif" w:eastAsia="Segoe UI" w:cs="Tahoma"/>
          <w:kern w:val="0"/>
          <w:lang w:val="en-US" w:eastAsia="en-US" w:bidi="en-US"/>
        </w:rPr>
      </w:r>
    </w:p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Devendo ser avaliado cada caso</w:t>
      </w:r>
    </w:p>
  </w:comment>
  <w:comment w:id="10" w:author="Autor desconhecido" w:date="2022-07-28T13:26:28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Inserir a data</w:t>
      </w:r>
    </w:p>
  </w:comment>
  <w:comment w:id="11" w:author="Autor desconhecido" w:date="2022-07-28T13:27:31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Assinatura do agente responsável pela coleta de preços.</w:t>
      </w:r>
    </w:p>
    <w:p>
      <w:r>
        <w:rPr>
          <w:rFonts w:ascii="Liberation Serif" w:hAnsi="Liberation Serif" w:eastAsia="Segoe UI" w:cs="Tahoma"/>
          <w:kern w:val="0"/>
          <w:lang w:val="en-US" w:eastAsia="en-US" w:bidi="en-US"/>
        </w:rPr>
      </w:r>
    </w:p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No Cremerj o Diretor Tesoureiro assina a pesquisa de preços.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both"/>
      <w:rPr/>
    </w:pPr>
    <w:r>
      <w:rPr>
        <w:rStyle w:val="LinkdaInternet"/>
        <w:rFonts w:cs="Calibri" w:ascii="Calibri" w:hAnsi="Calibri"/>
        <w:color w:val="auto"/>
        <w:sz w:val="16"/>
        <w:szCs w:val="16"/>
        <w:u w:val="none"/>
      </w:rPr>
      <w:t>Classificação da informação contida no documento ( X ) Público  (    ) Sigiloso  (    ) Restrito  |  Qual restrição?</w:t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both"/>
      <w:rPr/>
    </w:pPr>
    <w:r>
      <w:rPr/>
      <w:drawing>
        <wp:anchor behindDoc="0" distT="0" distB="0" distL="0" distR="0" simplePos="0" locked="0" layoutInCell="0" allowOverlap="1" relativeHeight="4">
          <wp:simplePos x="0" y="0"/>
          <wp:positionH relativeFrom="column">
            <wp:align>center</wp:align>
          </wp:positionH>
          <wp:positionV relativeFrom="paragraph">
            <wp:posOffset>48260</wp:posOffset>
          </wp:positionV>
          <wp:extent cx="6478905" cy="502920"/>
          <wp:effectExtent l="0" t="0" r="0" b="0"/>
          <wp:wrapSquare wrapText="largest"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92" r="-7" b="-92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center"/>
      <w:rPr>
        <w:sz w:val="16"/>
        <w:szCs w:val="16"/>
      </w:rPr>
    </w:pPr>
    <w:r>
      <w:rPr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rPr/>
    </w:pPr>
    <w:r>
      <w:rPr/>
      <w:drawing>
        <wp:anchor behindDoc="0" distT="0" distB="0" distL="0" distR="0" simplePos="0" locked="0" layoutInCell="0" allowOverlap="1" relativeHeight="7">
          <wp:simplePos x="0" y="0"/>
          <wp:positionH relativeFrom="column">
            <wp:posOffset>-143510</wp:posOffset>
          </wp:positionH>
          <wp:positionV relativeFrom="paragraph">
            <wp:posOffset>-78105</wp:posOffset>
          </wp:positionV>
          <wp:extent cx="6478905" cy="808990"/>
          <wp:effectExtent l="0" t="0" r="0" b="0"/>
          <wp:wrapSquare wrapText="largest"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51" r="-7" b="-51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808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94"/>
        </w:tabs>
        <w:ind w:left="754" w:hanging="754"/>
      </w:pPr>
      <w:rPr>
        <w:sz w:val="24"/>
        <w:b/>
        <w:szCs w:val="24"/>
        <w:bCs/>
        <w:rFonts w:cs="Calibri"/>
        <w:color w:val="FFFFFF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794"/>
      </w:pPr>
      <w:rPr>
        <w:dstrike w:val="false"/>
        <w:strike w:val="false"/>
        <w:sz w:val="24"/>
        <w:i w:val="false"/>
        <w:b w:val="false"/>
        <w:szCs w:val="24"/>
        <w:iCs w:val="false"/>
        <w:bCs w:val="false"/>
        <w:rFonts w:ascii="Calibri" w:hAnsi="Calibri" w:eastAsia="Calibri" w:cs="Calibri"/>
        <w:color w:val="00000A"/>
        <w:lang w:eastAsia="en-US"/>
      </w:rPr>
    </w:lvl>
    <w:lvl w:ilvl="2">
      <w:start w:val="1"/>
      <w:numFmt w:val="decimal"/>
      <w:lvlText w:val="%1.%2.%3."/>
      <w:lvlJc w:val="left"/>
      <w:pPr>
        <w:tabs>
          <w:tab w:val="num" w:pos="1587"/>
        </w:tabs>
        <w:ind w:left="1587" w:hanging="793"/>
      </w:pPr>
      <w:rPr>
        <w:sz w:val="24"/>
        <w:b w:val="false"/>
        <w:szCs w:val="24"/>
        <w:bCs w:val="false"/>
        <w:rFonts w:ascii="Calibri" w:hAnsi="Calibri" w:eastAsia="Calibri" w:cs="Calibri"/>
        <w:color w:val="000000"/>
        <w:lang w:eastAsia="en-US"/>
      </w:rPr>
    </w:lvl>
    <w:lvl w:ilvl="3">
      <w:start w:val="1"/>
      <w:numFmt w:val="decimal"/>
      <w:lvlText w:val="%1.%2.%3.%4."/>
      <w:lvlJc w:val="left"/>
      <w:pPr>
        <w:tabs>
          <w:tab w:val="num" w:pos="1587"/>
        </w:tabs>
        <w:ind w:left="2381" w:hanging="794"/>
      </w:pPr>
      <w:rPr/>
    </w:lvl>
    <w:lvl w:ilvl="4">
      <w:start w:val="1"/>
      <w:numFmt w:val="decimal"/>
      <w:lvlText w:val="%1.%2.%3.%4.%5."/>
      <w:lvlJc w:val="left"/>
      <w:pPr>
        <w:tabs>
          <w:tab w:val="num" w:pos="1985"/>
        </w:tabs>
        <w:ind w:left="2342" w:hanging="755"/>
      </w:pPr>
      <w:rPr/>
    </w:lvl>
    <w:lvl w:ilvl="5">
      <w:start w:val="1"/>
      <w:numFmt w:val="decimal"/>
      <w:lvlText w:val="%5.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6.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7.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8.%9."/>
      <w:lvlJc w:val="left"/>
      <w:pPr>
        <w:tabs>
          <w:tab w:val="num" w:pos="3572"/>
        </w:tabs>
        <w:ind w:left="3929" w:hanging="397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;Times New Roma" w:hAnsi="Liberation Serif;Times New Roma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Fontepargpadro1">
    <w:name w:val="Fonte parág. padrão1"/>
    <w:qFormat/>
    <w:rPr/>
  </w:style>
  <w:style w:type="character" w:styleId="LinkdaInternet">
    <w:name w:val="Hyperlink"/>
    <w:basedOn w:val="Fontepargpadro1"/>
    <w:rPr>
      <w:color w:val="0000FF"/>
      <w:u w:val="single"/>
    </w:rPr>
  </w:style>
  <w:style w:type="character" w:styleId="Smbolosdenumerao">
    <w:name w:val="Símbolos de numeração"/>
    <w:qFormat/>
    <w:rPr/>
  </w:style>
  <w:style w:type="character" w:styleId="Entradadousurio">
    <w:name w:val="Entrada do usuário"/>
    <w:qFormat/>
    <w:rPr>
      <w:rFonts w:ascii="Liberation Mono;Courier New" w:hAnsi="Liberation Mono;Courier New" w:eastAsia="NSimSun" w:cs="Liberation Mono;Courier New"/>
      <w:color w:val="00000A"/>
    </w:rPr>
  </w:style>
  <w:style w:type="character" w:styleId="Linkdainternetvisitado">
    <w:name w:val="FollowedHyperlink"/>
    <w:rPr>
      <w:color w:val="800000"/>
      <w:u w:val="single"/>
    </w:rPr>
  </w:style>
  <w:style w:type="character" w:styleId="Marcas">
    <w:name w:val="Marcas"/>
    <w:qFormat/>
    <w:rPr>
      <w:rFonts w:ascii="OpenSymbol;Arial Unicode MS" w:hAnsi="OpenSymbol;Arial Unicode MS" w:eastAsia="OpenSymbol;Arial Unicode MS" w:cs="OpenSymbol;Arial Unicode MS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tulododocumento">
    <w:name w:val="Title"/>
    <w:basedOn w:val="Normal"/>
    <w:next w:val="Corpodotexto"/>
    <w:qFormat/>
    <w:pPr>
      <w:keepNext w:val="true"/>
      <w:spacing w:before="240" w:after="120"/>
    </w:pPr>
    <w:rPr>
      <w:rFonts w:ascii="Liberation Sans;Arial" w:hAnsi="Liberation Sans;Arial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CabealhoeRodap">
    <w:name w:val="Cabeçalho e Rodapé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Contedodalista">
    <w:name w:val="Conteúdo da lista"/>
    <w:basedOn w:val="Normal"/>
    <w:qFormat/>
    <w:pPr>
      <w:ind w:left="567" w:right="0" w:hanging="0"/>
    </w:pPr>
    <w:rPr/>
  </w:style>
  <w:style w:type="paragraph" w:styleId="Rodap1">
    <w:name w:val="Rodapé1"/>
    <w:basedOn w:val="Normal"/>
    <w:qFormat/>
    <w:pPr>
      <w:tabs>
        <w:tab w:val="clear" w:pos="720"/>
        <w:tab w:val="center" w:pos="4419" w:leader="none"/>
        <w:tab w:val="right" w:pos="8838" w:leader="none"/>
      </w:tabs>
    </w:pPr>
    <w:rPr>
      <w:rFonts w:ascii="Times New Roman" w:hAnsi="Times New Roman" w:eastAsia="Times New Roman" w:cs="Times New Roman"/>
      <w:color w:val="00000A"/>
      <w:sz w:val="20"/>
      <w:szCs w:val="20"/>
      <w:lang w:bidi="ar-SA"/>
    </w:rPr>
  </w:style>
  <w:style w:type="paragraph" w:styleId="CREMERJ">
    <w:name w:val="CREMERJ"/>
    <w:basedOn w:val="Cabealho"/>
    <w:qFormat/>
    <w:pPr>
      <w:jc w:val="both"/>
    </w:pPr>
    <w:rPr>
      <w:rFonts w:ascii="Times New Roman" w:hAnsi="Times New Roman" w:cs="Times New Roman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Corpodetexto22">
    <w:name w:val="Corpo de texto 22"/>
    <w:basedOn w:val="Normal"/>
    <w:qFormat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Corpodetexto21">
    <w:name w:val="Corpo de texto 21"/>
    <w:basedOn w:val="Normal"/>
    <w:qFormat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PargrafodaLista1">
    <w:name w:val="Parágrafo da Lista1"/>
    <w:basedOn w:val="Normal"/>
    <w:qFormat/>
    <w:pPr>
      <w:spacing w:before="0" w:after="0"/>
      <w:ind w:left="720" w:right="0" w:hanging="0"/>
      <w:contextualSpacing/>
    </w:pPr>
    <w:rPr/>
  </w:style>
  <w:style w:type="paragraph" w:styleId="Standard">
    <w:name w:val="Standard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;Times New Roma" w:hAnsi="Liberation Serif;Times New Roma" w:eastAsia="SimSun" w:cs="Mangal"/>
      <w:color w:val="00000A"/>
      <w:kern w:val="2"/>
      <w:sz w:val="24"/>
      <w:szCs w:val="24"/>
      <w:lang w:val="pt-BR" w:eastAsia="zh-CN" w:bidi="hi-IN"/>
    </w:rPr>
  </w:style>
  <w:style w:type="paragraph" w:styleId="Corpodotextorecuado">
    <w:name w:val="Body Text Indent"/>
    <w:basedOn w:val="Normal"/>
    <w:pPr>
      <w:spacing w:before="0" w:after="120"/>
      <w:ind w:left="283" w:right="0" w:hanging="0"/>
    </w:pPr>
    <w:rPr>
      <w:rFonts w:cs="Times New Roman"/>
    </w:rPr>
  </w:style>
  <w:style w:type="paragraph" w:styleId="Default">
    <w:name w:val="Defaul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Arial" w:hAnsi="Arial" w:eastAsia="NSimSun" w:cs="Mangal"/>
      <w:color w:val="000000"/>
      <w:kern w:val="2"/>
      <w:sz w:val="24"/>
      <w:szCs w:val="24"/>
      <w:lang w:val="pt-BR" w:eastAsia="zh-CN" w:bidi="hi-IN"/>
    </w:rPr>
  </w:style>
  <w:style w:type="paragraph" w:styleId="CREMERJ1">
    <w:name w:val="CREMERJ_1"/>
    <w:basedOn w:val="Normal"/>
    <w:qFormat/>
    <w:pPr>
      <w:jc w:val="both"/>
    </w:pPr>
    <w:rPr/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eastAsia="Times New Roman" w:cs="Times New Roman"/>
      <w:lang w:eastAsia="pt-BR"/>
    </w:rPr>
  </w:style>
  <w:style w:type="paragraph" w:styleId="Contedodoquadro">
    <w:name w:val="Conteúdo do quadro"/>
    <w:basedOn w:val="Normal"/>
    <w:qFormat/>
    <w:pPr/>
    <w:rPr/>
  </w:style>
  <w:style w:type="paragraph" w:styleId="NormalTable">
    <w:name w:val="Normal Table"/>
    <w:qFormat/>
    <w:pPr>
      <w:widowControl/>
      <w:suppressAutoHyphens w:val="true"/>
      <w:overflowPunct w:val="false"/>
      <w:bidi w:val="0"/>
      <w:spacing w:before="0" w:after="0"/>
      <w:jc w:val="left"/>
      <w:textAlignment w:val="auto"/>
    </w:pPr>
    <w:rPr>
      <w:rFonts w:ascii="Calibri" w:hAnsi="Calibri" w:eastAsia="Times New Roman" w:cs="Times New Roman"/>
      <w:color w:val="auto"/>
      <w:kern w:val="0"/>
      <w:sz w:val="22"/>
      <w:szCs w:val="22"/>
      <w:lang w:val="pt-BR" w:eastAsia="pt-BR" w:bidi="ar-SA"/>
    </w:rPr>
  </w:style>
  <w:style w:type="numbering" w:styleId="NoList">
    <w:name w:val="No List"/>
    <w:qFormat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comments" Target="comment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2379</TotalTime>
  <Application>LibreOffice/7.4.6.2$Windows_X86_64 LibreOffice_project/5b1f5509c2decdade7fda905e3e1429a67acd63d</Application>
  <AppVersion>15.0000</AppVersion>
  <Pages>3</Pages>
  <Words>760</Words>
  <Characters>4406</Characters>
  <CharactersWithSpaces>5055</CharactersWithSpaces>
  <Paragraphs>106</Paragraphs>
  <Company>CREMERJ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2021-01-23T02:03:00Z</dcterms:created>
  <dc:creator>Wallace Sant'Anna</dc:creator>
  <dc:description/>
  <dc:language>pt-BR</dc:language>
  <cp:lastModifiedBy/>
  <cp:lastPrinted>2022-07-27T10:09:54Z</cp:lastPrinted>
  <dcterms:modified xsi:type="dcterms:W3CDTF">2023-06-14T12:53:05Z</dcterms:modified>
  <cp:revision>196</cp:revision>
  <dc:subject/>
  <dc:title>Documento de Formalização de Demanda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